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lang w:val="en-US" w:eastAsia="zh-CN"/>
        </w:rPr>
        <w:t>中国</w:t>
      </w:r>
      <w:r>
        <w:rPr>
          <w:rFonts w:hint="eastAsia" w:ascii="华文中宋" w:hAnsi="华文中宋" w:eastAsia="华文中宋" w:cs="华文中宋"/>
          <w:b/>
          <w:bCs/>
          <w:sz w:val="36"/>
          <w:szCs w:val="36"/>
        </w:rPr>
        <w:t>新闻奖参评作品推荐表</w:t>
      </w:r>
    </w:p>
    <w:tbl>
      <w:tblPr>
        <w:tblStyle w:val="2"/>
        <w:tblpPr w:leftFromText="180" w:rightFromText="180" w:vertAnchor="text" w:horzAnchor="page" w:tblpXSpec="center" w:tblpY="298"/>
        <w:tblOverlap w:val="never"/>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450"/>
        <w:gridCol w:w="1283"/>
        <w:gridCol w:w="1443"/>
        <w:gridCol w:w="1457"/>
        <w:gridCol w:w="3"/>
        <w:gridCol w:w="893"/>
        <w:gridCol w:w="561"/>
        <w:gridCol w:w="2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exact"/>
          <w:jc w:val="center"/>
        </w:trPr>
        <w:tc>
          <w:tcPr>
            <w:tcW w:w="1552"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z w:val="28"/>
              </w:rPr>
            </w:pPr>
            <w:r>
              <w:rPr>
                <w:rFonts w:hint="eastAsia" w:ascii="华文中宋" w:hAnsi="华文中宋" w:eastAsia="华文中宋"/>
                <w:sz w:val="28"/>
              </w:rPr>
              <w:t>作品标题</w:t>
            </w:r>
          </w:p>
        </w:tc>
        <w:tc>
          <w:tcPr>
            <w:tcW w:w="4186" w:type="dxa"/>
            <w:gridSpan w:val="4"/>
            <w:vMerge w:val="restart"/>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z w:val="28"/>
              </w:rPr>
            </w:pPr>
            <w:r>
              <w:rPr>
                <w:rFonts w:hint="eastAsia" w:ascii="宋体" w:hAnsi="宋体" w:eastAsia="宋体" w:cs="宋体"/>
                <w:b/>
                <w:bCs/>
                <w:sz w:val="21"/>
                <w:szCs w:val="21"/>
                <w:lang w:val="en-US" w:eastAsia="zh-CN"/>
              </w:rPr>
              <w:t>三代人，74年，一个故事</w:t>
            </w:r>
          </w:p>
        </w:tc>
        <w:tc>
          <w:tcPr>
            <w:tcW w:w="1454"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z w:val="28"/>
              </w:rPr>
            </w:pPr>
            <w:r>
              <w:rPr>
                <w:rFonts w:hint="eastAsia" w:ascii="华文中宋" w:hAnsi="华文中宋" w:eastAsia="华文中宋"/>
                <w:sz w:val="28"/>
              </w:rPr>
              <w:t>参评项目</w:t>
            </w:r>
          </w:p>
        </w:tc>
        <w:tc>
          <w:tcPr>
            <w:tcW w:w="2839"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default" w:ascii="仿宋_GB2312" w:eastAsia="仿宋_GB2312"/>
                <w:sz w:val="28"/>
                <w:lang w:val="en" w:eastAsia="zh-CN"/>
              </w:rPr>
            </w:pPr>
            <w:r>
              <w:rPr>
                <w:rFonts w:hint="eastAsia" w:ascii="宋体" w:hAnsi="宋体" w:eastAsia="宋体" w:cs="宋体"/>
                <w:b/>
                <w:bCs/>
                <w:sz w:val="21"/>
                <w:szCs w:val="21"/>
                <w:lang w:val="en"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exact"/>
          <w:jc w:val="center"/>
        </w:trPr>
        <w:tc>
          <w:tcPr>
            <w:tcW w:w="1552" w:type="dxa"/>
            <w:gridSpan w:val="2"/>
            <w:vMerge w:val="continue"/>
            <w:tcBorders>
              <w:left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p>
        </w:tc>
        <w:tc>
          <w:tcPr>
            <w:tcW w:w="4186" w:type="dxa"/>
            <w:gridSpan w:val="4"/>
            <w:vMerge w:val="continue"/>
            <w:tcBorders>
              <w:left w:val="single" w:color="auto" w:sz="4" w:space="0"/>
              <w:right w:val="single" w:color="auto" w:sz="4" w:space="0"/>
            </w:tcBorders>
            <w:noWrap w:val="0"/>
            <w:vAlign w:val="center"/>
          </w:tcPr>
          <w:p>
            <w:pPr>
              <w:spacing w:line="0" w:lineRule="atLeast"/>
              <w:jc w:val="left"/>
              <w:rPr>
                <w:rFonts w:ascii="华文中宋" w:hAnsi="华文中宋" w:eastAsia="华文中宋"/>
                <w:sz w:val="28"/>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r>
              <w:rPr>
                <w:rFonts w:hint="eastAsia" w:ascii="华文中宋" w:hAnsi="华文中宋" w:eastAsia="华文中宋"/>
                <w:sz w:val="28"/>
              </w:rPr>
              <w:t>体裁</w:t>
            </w:r>
          </w:p>
        </w:tc>
        <w:tc>
          <w:tcPr>
            <w:tcW w:w="3400"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广播消息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exact"/>
          <w:jc w:val="center"/>
        </w:trPr>
        <w:tc>
          <w:tcPr>
            <w:tcW w:w="1552"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0" w:lineRule="atLeast"/>
              <w:jc w:val="left"/>
              <w:rPr>
                <w:rFonts w:ascii="华文中宋" w:hAnsi="华文中宋" w:eastAsia="华文中宋"/>
                <w:sz w:val="28"/>
              </w:rPr>
            </w:pPr>
          </w:p>
        </w:tc>
        <w:tc>
          <w:tcPr>
            <w:tcW w:w="4186" w:type="dxa"/>
            <w:gridSpan w:val="4"/>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0" w:lineRule="atLeast"/>
              <w:jc w:val="left"/>
              <w:rPr>
                <w:rFonts w:ascii="华文中宋" w:hAnsi="华文中宋" w:eastAsia="华文中宋"/>
                <w:sz w:val="28"/>
              </w:rPr>
            </w:pPr>
          </w:p>
        </w:tc>
        <w:tc>
          <w:tcPr>
            <w:tcW w:w="893"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r>
              <w:rPr>
                <w:rFonts w:hint="eastAsia" w:ascii="华文中宋" w:hAnsi="华文中宋" w:eastAsia="华文中宋"/>
                <w:sz w:val="28"/>
              </w:rPr>
              <w:t>语种</w:t>
            </w:r>
          </w:p>
        </w:tc>
        <w:tc>
          <w:tcPr>
            <w:tcW w:w="3400"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jc w:val="center"/>
        </w:trPr>
        <w:tc>
          <w:tcPr>
            <w:tcW w:w="1552"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pacing w:val="-12"/>
                <w:sz w:val="28"/>
              </w:rPr>
            </w:pPr>
            <w:r>
              <w:rPr>
                <w:rFonts w:hint="eastAsia" w:ascii="华文中宋" w:hAnsi="华文中宋" w:eastAsia="华文中宋"/>
                <w:spacing w:val="-12"/>
                <w:sz w:val="28"/>
              </w:rPr>
              <w:t>作  者</w:t>
            </w:r>
          </w:p>
          <w:p>
            <w:pPr>
              <w:spacing w:line="0" w:lineRule="atLeast"/>
              <w:jc w:val="center"/>
              <w:rPr>
                <w:rFonts w:ascii="华文中宋" w:hAnsi="华文中宋" w:eastAsia="华文中宋"/>
                <w:spacing w:val="-12"/>
                <w:sz w:val="24"/>
              </w:rPr>
            </w:pPr>
            <w:r>
              <w:rPr>
                <w:rFonts w:hint="eastAsia" w:ascii="华文中宋" w:hAnsi="华文中宋" w:eastAsia="华文中宋"/>
                <w:spacing w:val="-12"/>
                <w:sz w:val="24"/>
              </w:rPr>
              <w:t>（主创人员）</w:t>
            </w:r>
          </w:p>
        </w:tc>
        <w:tc>
          <w:tcPr>
            <w:tcW w:w="2726"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3130"/>
              </w:tabs>
              <w:spacing w:line="0" w:lineRule="atLeast"/>
              <w:jc w:val="center"/>
              <w:rPr>
                <w:rFonts w:hint="eastAsia" w:ascii="仿宋" w:hAnsi="仿宋" w:eastAsia="仿宋"/>
                <w:color w:val="808080"/>
                <w:w w:val="95"/>
                <w:szCs w:val="21"/>
                <w:lang w:eastAsia="zh-CN"/>
              </w:rPr>
            </w:pPr>
            <w:r>
              <w:rPr>
                <w:rFonts w:hint="eastAsia" w:ascii="宋体" w:hAnsi="宋体" w:eastAsia="宋体" w:cs="宋体"/>
                <w:b/>
                <w:bCs/>
                <w:sz w:val="21"/>
                <w:szCs w:val="21"/>
                <w:lang w:val="en-US" w:eastAsia="zh-CN"/>
              </w:rPr>
              <w:t>陈青源、张建国、李夫丁、张锐</w:t>
            </w:r>
          </w:p>
        </w:tc>
        <w:tc>
          <w:tcPr>
            <w:tcW w:w="1457" w:type="dxa"/>
            <w:tcBorders>
              <w:top w:val="single" w:color="auto" w:sz="4" w:space="0"/>
              <w:left w:val="single" w:color="auto" w:sz="4" w:space="0"/>
              <w:bottom w:val="single" w:color="auto" w:sz="4" w:space="0"/>
              <w:right w:val="single" w:color="auto" w:sz="4" w:space="0"/>
            </w:tcBorders>
            <w:noWrap w:val="0"/>
            <w:vAlign w:val="center"/>
          </w:tcPr>
          <w:p>
            <w:pPr>
              <w:tabs>
                <w:tab w:val="left" w:pos="3130"/>
              </w:tabs>
              <w:spacing w:line="0" w:lineRule="atLeast"/>
              <w:jc w:val="center"/>
              <w:rPr>
                <w:rFonts w:hint="default" w:ascii="仿宋" w:hAnsi="仿宋" w:eastAsia="仿宋"/>
                <w:color w:val="808080"/>
                <w:w w:val="95"/>
                <w:szCs w:val="21"/>
                <w:lang w:val="en-US" w:eastAsia="zh-CN"/>
              </w:rPr>
            </w:pPr>
            <w:r>
              <w:rPr>
                <w:rFonts w:hint="eastAsia" w:ascii="华文中宋" w:hAnsi="华文中宋" w:eastAsia="华文中宋"/>
                <w:sz w:val="28"/>
                <w:lang w:val="en-US" w:eastAsia="zh-CN"/>
              </w:rPr>
              <w:t>编辑</w:t>
            </w:r>
          </w:p>
        </w:tc>
        <w:tc>
          <w:tcPr>
            <w:tcW w:w="4296"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3130"/>
              </w:tabs>
              <w:spacing w:line="0" w:lineRule="atLeast"/>
              <w:jc w:val="center"/>
              <w:rPr>
                <w:rFonts w:hint="eastAsia" w:ascii="仿宋" w:hAnsi="仿宋" w:eastAsia="仿宋"/>
                <w:color w:val="808080"/>
                <w:w w:val="95"/>
                <w:szCs w:val="21"/>
                <w:lang w:eastAsia="zh-CN"/>
              </w:rPr>
            </w:pPr>
            <w:r>
              <w:rPr>
                <w:rFonts w:hint="eastAsia" w:ascii="宋体" w:hAnsi="宋体" w:eastAsia="宋体" w:cs="宋体"/>
                <w:b/>
                <w:bCs/>
                <w:sz w:val="21"/>
                <w:szCs w:val="21"/>
                <w:lang w:val="en-US" w:eastAsia="zh-CN"/>
              </w:rPr>
              <w:t>陈青源、张建国、李夫丁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1" w:hRule="exact"/>
          <w:jc w:val="center"/>
        </w:trPr>
        <w:tc>
          <w:tcPr>
            <w:tcW w:w="1552"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z w:val="28"/>
              </w:rPr>
            </w:pPr>
            <w:r>
              <w:rPr>
                <w:rFonts w:hint="eastAsia" w:ascii="华文中宋" w:hAnsi="华文中宋" w:eastAsia="华文中宋"/>
                <w:sz w:val="28"/>
              </w:rPr>
              <w:t>原创单位</w:t>
            </w:r>
          </w:p>
        </w:tc>
        <w:tc>
          <w:tcPr>
            <w:tcW w:w="2726"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仿宋" w:hAnsi="仿宋" w:eastAsia="仿宋"/>
                <w:color w:val="808080"/>
                <w:w w:val="95"/>
                <w:szCs w:val="21"/>
              </w:rPr>
            </w:pPr>
            <w:r>
              <w:rPr>
                <w:rFonts w:hint="eastAsia" w:ascii="宋体" w:hAnsi="宋体" w:eastAsia="宋体" w:cs="宋体"/>
                <w:b/>
                <w:bCs/>
                <w:sz w:val="21"/>
                <w:szCs w:val="21"/>
                <w:lang w:val="en-US" w:eastAsia="zh-CN"/>
              </w:rPr>
              <w:t>山西广播电视台</w:t>
            </w:r>
          </w:p>
        </w:tc>
        <w:tc>
          <w:tcPr>
            <w:tcW w:w="1460"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r>
              <w:rPr>
                <w:rFonts w:hint="eastAsia" w:ascii="华文中宋" w:hAnsi="华文中宋" w:eastAsia="华文中宋"/>
                <w:sz w:val="28"/>
              </w:rPr>
              <w:t>刊播单位</w:t>
            </w:r>
          </w:p>
        </w:tc>
        <w:tc>
          <w:tcPr>
            <w:tcW w:w="4293" w:type="dxa"/>
            <w:gridSpan w:val="3"/>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仿宋" w:hAnsi="仿宋" w:eastAsia="仿宋"/>
                <w:color w:val="808080"/>
                <w:w w:val="95"/>
                <w:szCs w:val="21"/>
              </w:rPr>
            </w:pPr>
            <w:r>
              <w:rPr>
                <w:rFonts w:hint="eastAsia" w:ascii="宋体" w:hAnsi="宋体" w:eastAsia="宋体" w:cs="宋体"/>
                <w:b/>
                <w:bCs/>
                <w:sz w:val="21"/>
                <w:szCs w:val="21"/>
                <w:lang w:val="en-US" w:eastAsia="zh-CN"/>
              </w:rPr>
              <w:t>山西广播电视台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jc w:val="center"/>
        </w:trPr>
        <w:tc>
          <w:tcPr>
            <w:tcW w:w="1552"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z w:val="24"/>
              </w:rPr>
            </w:pPr>
            <w:r>
              <w:rPr>
                <w:rFonts w:hint="eastAsia" w:ascii="华文中宋" w:hAnsi="华文中宋" w:eastAsia="华文中宋"/>
                <w:sz w:val="28"/>
              </w:rPr>
              <w:t>刊播版面</w:t>
            </w:r>
            <w:r>
              <w:rPr>
                <w:rFonts w:hint="eastAsia" w:ascii="华文中宋" w:hAnsi="华文中宋" w:eastAsia="华文中宋"/>
                <w:spacing w:val="-12"/>
                <w:sz w:val="28"/>
              </w:rPr>
              <w:t>(</w:t>
            </w:r>
            <w:r>
              <w:rPr>
                <w:rFonts w:hint="eastAsia" w:ascii="华文中宋" w:hAnsi="华文中宋" w:eastAsia="华文中宋"/>
                <w:spacing w:val="-12"/>
                <w:sz w:val="24"/>
              </w:rPr>
              <w:t>名称和版次)</w:t>
            </w:r>
          </w:p>
        </w:tc>
        <w:tc>
          <w:tcPr>
            <w:tcW w:w="2726"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山西综合广播</w:t>
            </w:r>
          </w:p>
          <w:p>
            <w:pPr>
              <w:spacing w:line="0" w:lineRule="atLeast"/>
              <w:jc w:val="center"/>
              <w:rPr>
                <w:rFonts w:ascii="仿宋" w:hAnsi="仿宋" w:eastAsia="仿宋"/>
                <w:color w:val="808080"/>
                <w:szCs w:val="21"/>
              </w:rPr>
            </w:pPr>
            <w:r>
              <w:rPr>
                <w:rFonts w:hint="eastAsia" w:ascii="宋体" w:hAnsi="宋体" w:eastAsia="宋体" w:cs="宋体"/>
                <w:b/>
                <w:bCs/>
                <w:sz w:val="21"/>
                <w:szCs w:val="21"/>
                <w:lang w:val="en-US" w:eastAsia="zh-CN"/>
              </w:rPr>
              <w:t>《全省新闻联播》</w:t>
            </w:r>
          </w:p>
        </w:tc>
        <w:tc>
          <w:tcPr>
            <w:tcW w:w="1460" w:type="dxa"/>
            <w:gridSpan w:val="2"/>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r>
              <w:rPr>
                <w:rFonts w:hint="eastAsia" w:ascii="华文中宋" w:hAnsi="华文中宋" w:eastAsia="华文中宋" w:cs="Times New Roman"/>
                <w:sz w:val="28"/>
              </w:rPr>
              <w:t>刊播日期</w:t>
            </w:r>
          </w:p>
        </w:tc>
        <w:tc>
          <w:tcPr>
            <w:tcW w:w="4293" w:type="dxa"/>
            <w:gridSpan w:val="3"/>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仿宋" w:hAnsi="仿宋" w:eastAsia="仿宋"/>
                <w:color w:val="808080"/>
                <w:w w:val="95"/>
                <w:szCs w:val="21"/>
              </w:rPr>
            </w:pPr>
            <w:r>
              <w:rPr>
                <w:rFonts w:hint="eastAsia" w:ascii="宋体" w:hAnsi="宋体" w:eastAsia="宋体" w:cs="宋体"/>
                <w:b/>
                <w:bCs/>
                <w:sz w:val="21"/>
                <w:szCs w:val="21"/>
                <w:lang w:val="en-US" w:eastAsia="zh-CN"/>
              </w:rPr>
              <w:t>2021年12月31日18时22分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exact"/>
          <w:jc w:val="center"/>
        </w:trPr>
        <w:tc>
          <w:tcPr>
            <w:tcW w:w="2835" w:type="dxa"/>
            <w:gridSpan w:val="3"/>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hint="eastAsia" w:ascii="华文中宋" w:hAnsi="华文中宋" w:eastAsia="华文中宋"/>
                <w:sz w:val="28"/>
              </w:rPr>
            </w:pPr>
            <w:r>
              <w:rPr>
                <w:rFonts w:hint="eastAsia" w:ascii="华文中宋" w:hAnsi="华文中宋" w:eastAsia="华文中宋"/>
                <w:sz w:val="28"/>
              </w:rPr>
              <w:t>新媒体作品填报网址</w:t>
            </w:r>
          </w:p>
        </w:tc>
        <w:tc>
          <w:tcPr>
            <w:tcW w:w="7196" w:type="dxa"/>
            <w:gridSpan w:val="6"/>
            <w:tcBorders>
              <w:top w:val="single" w:color="auto" w:sz="4" w:space="0"/>
              <w:left w:val="single" w:color="auto" w:sz="4" w:space="0"/>
              <w:bottom w:val="single" w:color="auto" w:sz="4" w:space="0"/>
              <w:right w:val="single" w:color="auto" w:sz="4" w:space="0"/>
            </w:tcBorders>
            <w:noWrap w:val="0"/>
            <w:vAlign w:val="center"/>
          </w:tcPr>
          <w:p>
            <w:pPr>
              <w:spacing w:line="0" w:lineRule="atLeast"/>
              <w:jc w:val="left"/>
              <w:rPr>
                <w:rFonts w:hint="eastAsia" w:ascii="仿宋" w:hAnsi="仿宋" w:eastAsia="仿宋"/>
                <w:color w:val="80808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1" w:hRule="exact"/>
          <w:jc w:val="center"/>
        </w:trPr>
        <w:tc>
          <w:tcPr>
            <w:tcW w:w="1102" w:type="dxa"/>
            <w:tcBorders>
              <w:top w:val="single" w:color="auto" w:sz="4" w:space="0"/>
              <w:left w:val="single" w:color="auto" w:sz="4" w:space="0"/>
              <w:bottom w:val="single" w:color="auto" w:sz="4" w:space="0"/>
              <w:right w:val="single" w:color="auto" w:sz="4" w:space="0"/>
            </w:tcBorders>
            <w:noWrap w:val="0"/>
            <w:vAlign w:val="center"/>
          </w:tcPr>
          <w:p>
            <w:pPr>
              <w:spacing w:line="0" w:lineRule="atLeast"/>
              <w:jc w:val="center"/>
              <w:rPr>
                <w:rFonts w:ascii="华文中宋" w:hAnsi="华文中宋" w:eastAsia="华文中宋"/>
                <w:spacing w:val="-20"/>
                <w:sz w:val="28"/>
              </w:rPr>
            </w:pPr>
            <w:r>
              <w:rPr>
                <w:rFonts w:hint="eastAsia" w:ascii="华文中宋" w:hAnsi="华文中宋" w:eastAsia="华文中宋"/>
                <w:spacing w:val="-20"/>
                <w:sz w:val="28"/>
              </w:rPr>
              <w:t xml:space="preserve">  ︵</w:t>
            </w:r>
          </w:p>
          <w:p>
            <w:pPr>
              <w:spacing w:line="0" w:lineRule="atLeast"/>
              <w:jc w:val="center"/>
              <w:rPr>
                <w:rFonts w:hint="eastAsia" w:ascii="华文中宋" w:hAnsi="华文中宋" w:eastAsia="华文中宋"/>
                <w:spacing w:val="-20"/>
                <w:sz w:val="28"/>
              </w:rPr>
            </w:pPr>
            <w:r>
              <w:rPr>
                <w:rFonts w:hint="eastAsia" w:ascii="华文中宋" w:hAnsi="华文中宋" w:eastAsia="华文中宋"/>
                <w:spacing w:val="-20"/>
                <w:sz w:val="28"/>
              </w:rPr>
              <w:t>采作</w:t>
            </w:r>
          </w:p>
          <w:p>
            <w:pPr>
              <w:spacing w:line="0" w:lineRule="atLeast"/>
              <w:jc w:val="center"/>
              <w:rPr>
                <w:rFonts w:hint="eastAsia" w:ascii="华文中宋" w:hAnsi="华文中宋" w:eastAsia="华文中宋"/>
                <w:spacing w:val="-20"/>
                <w:sz w:val="28"/>
              </w:rPr>
            </w:pPr>
            <w:r>
              <w:rPr>
                <w:rFonts w:hint="eastAsia" w:ascii="华文中宋" w:hAnsi="华文中宋" w:eastAsia="华文中宋"/>
                <w:spacing w:val="-20"/>
                <w:sz w:val="28"/>
              </w:rPr>
              <w:t>编品</w:t>
            </w:r>
          </w:p>
          <w:p>
            <w:pPr>
              <w:spacing w:line="0" w:lineRule="atLeast"/>
              <w:jc w:val="center"/>
              <w:rPr>
                <w:rFonts w:hint="eastAsia" w:ascii="华文中宋" w:hAnsi="华文中宋" w:eastAsia="华文中宋"/>
                <w:spacing w:val="-20"/>
                <w:sz w:val="28"/>
              </w:rPr>
            </w:pPr>
            <w:r>
              <w:rPr>
                <w:rFonts w:hint="eastAsia" w:ascii="华文中宋" w:hAnsi="华文中宋" w:eastAsia="华文中宋"/>
                <w:spacing w:val="-20"/>
                <w:sz w:val="28"/>
              </w:rPr>
              <w:t>过简</w:t>
            </w:r>
          </w:p>
          <w:p>
            <w:pPr>
              <w:spacing w:line="0" w:lineRule="atLeast"/>
              <w:jc w:val="center"/>
              <w:rPr>
                <w:rFonts w:hint="eastAsia" w:ascii="华文中宋" w:hAnsi="华文中宋" w:eastAsia="华文中宋"/>
                <w:spacing w:val="-20"/>
                <w:sz w:val="28"/>
              </w:rPr>
            </w:pPr>
            <w:r>
              <w:rPr>
                <w:rFonts w:hint="eastAsia" w:ascii="华文中宋" w:hAnsi="华文中宋" w:eastAsia="华文中宋"/>
                <w:spacing w:val="-20"/>
                <w:sz w:val="28"/>
              </w:rPr>
              <w:t>程介</w:t>
            </w:r>
          </w:p>
          <w:p>
            <w:pPr>
              <w:spacing w:line="0" w:lineRule="atLeast"/>
              <w:jc w:val="center"/>
              <w:rPr>
                <w:rFonts w:ascii="华文中宋" w:hAnsi="华文中宋" w:eastAsia="华文中宋"/>
                <w:spacing w:val="-20"/>
                <w:sz w:val="28"/>
              </w:rPr>
            </w:pPr>
            <w:r>
              <w:rPr>
                <w:rFonts w:hint="eastAsia" w:ascii="华文中宋" w:hAnsi="华文中宋" w:eastAsia="华文中宋"/>
                <w:spacing w:val="-20"/>
                <w:sz w:val="28"/>
              </w:rPr>
              <w:t xml:space="preserve">  ︶</w:t>
            </w:r>
          </w:p>
        </w:tc>
        <w:tc>
          <w:tcPr>
            <w:tcW w:w="89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1"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2021年5月开始，山西省委党史学习教育领导小组办公室精选16名具有代表性的英烈英模家属在全省开展“坚定不移跟党走 革命精神永相传”主题宣讲，作为已知年龄最小的中国共产党女烈士，刘胡兰的革命故事便是其中之一。记者在参加报告会采访时，通过刘胡兰的侄子刘军祥的宣讲，获取了一家三代人74年接力讲好英雄故事的线索，敏锐地感到这是一个赓续红色血脉、传承红色基因的重大题材。记者多次深入当地采访，掌握了大量第一手资料，挖掘出凸显主题的生动故事与鲜活细节，反复打磨修改稿件，确保主题鲜明。</w:t>
            </w:r>
          </w:p>
          <w:p>
            <w:pPr>
              <w:keepNext w:val="0"/>
              <w:keepLines w:val="0"/>
              <w:pageBreakBefore w:val="0"/>
              <w:widowControl w:val="0"/>
              <w:kinsoku/>
              <w:wordWrap/>
              <w:overflowPunct/>
              <w:topLinePunct w:val="0"/>
              <w:autoSpaceDE/>
              <w:autoSpaceDN/>
              <w:bidi w:val="0"/>
              <w:adjustRightInd/>
              <w:snapToGrid/>
              <w:spacing w:line="360" w:lineRule="exact"/>
              <w:ind w:firstLine="421"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习近平总书记在党史学习教育动员大会上指出，要教育引导全党大力发扬红色传统、传承红色基因，赓续共产党人精神血脉，始终保持革命者的大无畏奋斗精神，鼓起迈进新征程、奋进新时代的精气神。作品主题重大，用生动的事实展现一个烈士家庭三代人锲而不舍传承红色基因的坚守，在看似寻常的报告会背后挖掘出不寻常的独特新闻。值得一提的是，报道注重历史与现实的巧妙结合，用更为可感可触的故事与细节，拉近与听众的距离。报道以第三代讲述人刘军祥奔波在乡村振兴一线收尾，更赋予了报道强烈的时代意义，“我会把姑姑的故事一直讲下去”的结尾录音听来意蕴深长。</w:t>
            </w:r>
          </w:p>
          <w:p>
            <w:pPr>
              <w:spacing w:line="0" w:lineRule="atLeast"/>
              <w:jc w:val="left"/>
              <w:rPr>
                <w:rFonts w:hint="eastAsia" w:ascii="仿宋_GB2312" w:eastAsia="仿宋_GB2312"/>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3" w:hRule="exact"/>
          <w:jc w:val="center"/>
        </w:trPr>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社</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会</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效</w:t>
            </w:r>
          </w:p>
          <w:p>
            <w:pPr>
              <w:widowControl w:val="0"/>
              <w:spacing w:line="380" w:lineRule="exact"/>
              <w:ind w:firstLine="0" w:firstLineChars="0"/>
              <w:jc w:val="center"/>
              <w:rPr>
                <w:rFonts w:ascii="华文中宋" w:hAnsi="华文中宋" w:eastAsia="华文中宋"/>
                <w:spacing w:val="-20"/>
                <w:sz w:val="28"/>
              </w:rPr>
            </w:pPr>
            <w:r>
              <w:rPr>
                <w:rFonts w:hint="eastAsia" w:ascii="华文中宋" w:hAnsi="华文中宋" w:eastAsia="华文中宋"/>
                <w:color w:val="000000"/>
                <w:sz w:val="28"/>
              </w:rPr>
              <w:t>果</w:t>
            </w:r>
          </w:p>
        </w:tc>
        <w:tc>
          <w:tcPr>
            <w:tcW w:w="89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1"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作品主题鲜明，立意深远，故事性强，注重以小切口反映大主题，沾泥土、冒热气、暖人心，有很强的说服力和感染力。</w:t>
            </w:r>
          </w:p>
          <w:p>
            <w:pPr>
              <w:keepNext w:val="0"/>
              <w:keepLines w:val="0"/>
              <w:pageBreakBefore w:val="0"/>
              <w:widowControl w:val="0"/>
              <w:kinsoku/>
              <w:wordWrap/>
              <w:overflowPunct/>
              <w:topLinePunct w:val="0"/>
              <w:autoSpaceDE/>
              <w:autoSpaceDN/>
              <w:bidi w:val="0"/>
              <w:adjustRightInd/>
              <w:snapToGrid/>
              <w:spacing w:line="360" w:lineRule="exact"/>
              <w:ind w:firstLine="421" w:firstLineChars="200"/>
              <w:jc w:val="both"/>
              <w:textAlignment w:val="auto"/>
              <w:rPr>
                <w:rFonts w:ascii="仿宋_GB2312" w:eastAsia="仿宋_GB2312"/>
                <w:sz w:val="28"/>
              </w:rPr>
            </w:pPr>
            <w:r>
              <w:rPr>
                <w:rFonts w:hint="eastAsia" w:ascii="宋体" w:hAnsi="宋体" w:cs="宋体"/>
                <w:b/>
                <w:bCs/>
                <w:sz w:val="21"/>
                <w:szCs w:val="21"/>
                <w:lang w:val="en-US" w:eastAsia="zh-CN"/>
              </w:rPr>
              <w:t>作品在广播媒体播出和新媒体平台发布后</w:t>
            </w:r>
            <w:r>
              <w:rPr>
                <w:rFonts w:hint="eastAsia" w:ascii="宋体" w:hAnsi="宋体" w:eastAsia="宋体" w:cs="宋体"/>
                <w:b/>
                <w:bCs/>
                <w:sz w:val="21"/>
                <w:szCs w:val="21"/>
                <w:lang w:val="en-US" w:eastAsia="zh-CN"/>
              </w:rPr>
              <w:t>社会反响强烈。专家称“记者用专业眼光挖掘故事背后的深层意义和社会价值，无疑是建党百年大背景下的一篇精品力作”。众多听众及网友纷纷为这家三代人的坚守点赞，对引领全社会形成崇敬英雄、缅怀先烈的风尚有积极的推动作用。作品获2021年度山西新闻奖一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23" w:hRule="exact"/>
          <w:jc w:val="center"/>
        </w:trPr>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 xml:space="preserve">  ︵</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初推</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评荐</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评理</w:t>
            </w:r>
          </w:p>
          <w:p>
            <w:pPr>
              <w:widowControl w:val="0"/>
              <w:spacing w:line="380" w:lineRule="exact"/>
              <w:ind w:firstLine="0" w:firstLineChars="0"/>
              <w:jc w:val="center"/>
              <w:rPr>
                <w:rFonts w:ascii="华文中宋" w:hAnsi="华文中宋" w:eastAsia="华文中宋"/>
                <w:color w:val="000000"/>
                <w:sz w:val="28"/>
              </w:rPr>
            </w:pPr>
            <w:r>
              <w:rPr>
                <w:rFonts w:hint="eastAsia" w:ascii="华文中宋" w:hAnsi="华文中宋" w:eastAsia="华文中宋"/>
                <w:color w:val="000000"/>
                <w:sz w:val="28"/>
              </w:rPr>
              <w:t>语由</w:t>
            </w:r>
          </w:p>
          <w:p>
            <w:pPr>
              <w:widowControl w:val="0"/>
              <w:spacing w:line="340" w:lineRule="exact"/>
              <w:ind w:firstLine="0" w:firstLineChars="0"/>
              <w:rPr>
                <w:rFonts w:ascii="华文中宋" w:hAnsi="华文中宋" w:eastAsia="华文中宋"/>
                <w:spacing w:val="-20"/>
                <w:sz w:val="28"/>
              </w:rPr>
            </w:pPr>
            <w:r>
              <w:rPr>
                <w:rFonts w:hint="eastAsia" w:ascii="华文中宋" w:hAnsi="华文中宋" w:eastAsia="华文中宋"/>
                <w:color w:val="000000"/>
                <w:sz w:val="28"/>
              </w:rPr>
              <w:t xml:space="preserve"> </w:t>
            </w:r>
            <w:r>
              <w:rPr>
                <w:rFonts w:ascii="华文中宋" w:hAnsi="华文中宋" w:eastAsia="华文中宋"/>
                <w:color w:val="000000"/>
                <w:sz w:val="28"/>
              </w:rPr>
              <w:t xml:space="preserve"> </w:t>
            </w:r>
            <w:r>
              <w:rPr>
                <w:rFonts w:hint="eastAsia" w:ascii="华文中宋" w:hAnsi="华文中宋" w:eastAsia="华文中宋"/>
                <w:color w:val="000000"/>
                <w:sz w:val="28"/>
              </w:rPr>
              <w:t xml:space="preserve"> ︶</w:t>
            </w:r>
          </w:p>
        </w:tc>
        <w:tc>
          <w:tcPr>
            <w:tcW w:w="8929" w:type="dxa"/>
            <w:gridSpan w:val="8"/>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1"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作品主题重大，结构清晰，注重历史与现实的巧妙结合，用生动的故事和鲜活的细节来展现主题，堪称建党百年重大主题报道中的上乘之作。</w:t>
            </w:r>
            <w:bookmarkStart w:id="0" w:name="_GoBack"/>
            <w:bookmarkEnd w:id="0"/>
          </w:p>
          <w:p>
            <w:pPr>
              <w:widowControl w:val="0"/>
              <w:spacing w:line="360" w:lineRule="exact"/>
              <w:ind w:firstLine="3864" w:firstLineChars="1400"/>
              <w:rPr>
                <w:rFonts w:ascii="华文中宋" w:hAnsi="华文中宋" w:eastAsia="华文中宋"/>
                <w:color w:val="000000"/>
                <w:spacing w:val="-2"/>
                <w:sz w:val="28"/>
              </w:rPr>
            </w:pPr>
            <w:r>
              <w:rPr>
                <w:rFonts w:hint="eastAsia" w:ascii="华文中宋" w:hAnsi="华文中宋" w:eastAsia="华文中宋"/>
                <w:color w:val="000000"/>
                <w:spacing w:val="-2"/>
                <w:sz w:val="28"/>
              </w:rPr>
              <w:t>签名：</w:t>
            </w:r>
          </w:p>
          <w:p>
            <w:pPr>
              <w:widowControl w:val="0"/>
              <w:spacing w:line="360" w:lineRule="exact"/>
              <w:ind w:firstLine="5460" w:firstLineChars="1950"/>
              <w:rPr>
                <w:rFonts w:ascii="华文中宋" w:hAnsi="华文中宋" w:eastAsia="华文中宋"/>
                <w:color w:val="000000"/>
                <w:sz w:val="28"/>
              </w:rPr>
            </w:pPr>
            <w:r>
              <w:rPr>
                <w:rFonts w:hint="eastAsia" w:ascii="华文中宋" w:hAnsi="华文中宋" w:eastAsia="华文中宋"/>
                <w:color w:val="000000"/>
                <w:sz w:val="28"/>
              </w:rPr>
              <w:t>（盖单位公章）</w:t>
            </w:r>
          </w:p>
          <w:p>
            <w:pPr>
              <w:spacing w:line="0" w:lineRule="atLeast"/>
              <w:rPr>
                <w:rFonts w:ascii="仿宋_GB2312" w:eastAsia="仿宋_GB2312"/>
                <w:sz w:val="28"/>
              </w:rPr>
            </w:pPr>
            <w:r>
              <w:rPr>
                <w:rFonts w:hint="eastAsia" w:ascii="仿宋_GB2312" w:eastAsia="仿宋_GB2312"/>
                <w:color w:val="000000"/>
                <w:sz w:val="28"/>
              </w:rPr>
              <w:t xml:space="preserve">                                      </w:t>
            </w:r>
            <w:r>
              <w:rPr>
                <w:rFonts w:ascii="华文中宋" w:hAnsi="华文中宋" w:eastAsia="华文中宋"/>
                <w:color w:val="000000"/>
                <w:sz w:val="28"/>
              </w:rPr>
              <w:t>20</w:t>
            </w:r>
            <w:r>
              <w:rPr>
                <w:rFonts w:hint="eastAsia" w:ascii="华文中宋" w:hAnsi="华文中宋" w:eastAsia="华文中宋"/>
                <w:color w:val="000000"/>
                <w:sz w:val="28"/>
              </w:rPr>
              <w:t>22</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00" w:usb3="00000000" w:csb0="0004009F" w:csb1="DFD7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lMDJkYzg3ZjNhNDdkM2NkYTg4MjI0NmQyZWQ1NWUifQ=="/>
  </w:docVars>
  <w:rsids>
    <w:rsidRoot w:val="529353EB"/>
    <w:rsid w:val="01BF08A9"/>
    <w:rsid w:val="089F1317"/>
    <w:rsid w:val="0C9910B8"/>
    <w:rsid w:val="1182211B"/>
    <w:rsid w:val="16813FC1"/>
    <w:rsid w:val="16EC7C55"/>
    <w:rsid w:val="17F350C0"/>
    <w:rsid w:val="1A3FD0E9"/>
    <w:rsid w:val="1F1D20C8"/>
    <w:rsid w:val="20DF7AFF"/>
    <w:rsid w:val="251D242F"/>
    <w:rsid w:val="2FFD7010"/>
    <w:rsid w:val="37C97A44"/>
    <w:rsid w:val="388434EC"/>
    <w:rsid w:val="3AFF56FD"/>
    <w:rsid w:val="3ECE0A2A"/>
    <w:rsid w:val="3F2DA3E8"/>
    <w:rsid w:val="3FA31545"/>
    <w:rsid w:val="3FD538A2"/>
    <w:rsid w:val="40B839A5"/>
    <w:rsid w:val="45B1487C"/>
    <w:rsid w:val="464B55EC"/>
    <w:rsid w:val="46F506C6"/>
    <w:rsid w:val="47EF8340"/>
    <w:rsid w:val="4EFAEEF9"/>
    <w:rsid w:val="529353EB"/>
    <w:rsid w:val="5B8E5FEE"/>
    <w:rsid w:val="5C313AEE"/>
    <w:rsid w:val="5E0C65C1"/>
    <w:rsid w:val="609A6CF8"/>
    <w:rsid w:val="631D1B38"/>
    <w:rsid w:val="66DF53DD"/>
    <w:rsid w:val="6B9F52D1"/>
    <w:rsid w:val="6F1F44F6"/>
    <w:rsid w:val="6FEF92EB"/>
    <w:rsid w:val="70C973CA"/>
    <w:rsid w:val="734BD274"/>
    <w:rsid w:val="7370719A"/>
    <w:rsid w:val="737E9607"/>
    <w:rsid w:val="777F7ECA"/>
    <w:rsid w:val="78A0760E"/>
    <w:rsid w:val="7A79B63C"/>
    <w:rsid w:val="7BFFE6C3"/>
    <w:rsid w:val="7EEB3835"/>
    <w:rsid w:val="7F7D5742"/>
    <w:rsid w:val="7FAFCAC5"/>
    <w:rsid w:val="7FBFA6DF"/>
    <w:rsid w:val="7FDEAFDC"/>
    <w:rsid w:val="7FFE0082"/>
    <w:rsid w:val="8D3A77B2"/>
    <w:rsid w:val="A69E4B5E"/>
    <w:rsid w:val="A7FFFD0A"/>
    <w:rsid w:val="ABE51622"/>
    <w:rsid w:val="BA7B23C6"/>
    <w:rsid w:val="BBFF283A"/>
    <w:rsid w:val="BFFBA5E0"/>
    <w:rsid w:val="DCFABE42"/>
    <w:rsid w:val="DD1747DE"/>
    <w:rsid w:val="DDFA14B4"/>
    <w:rsid w:val="DF9764A1"/>
    <w:rsid w:val="DFBFEB30"/>
    <w:rsid w:val="DFDFCB4C"/>
    <w:rsid w:val="DFEF4CF8"/>
    <w:rsid w:val="EBBB27BF"/>
    <w:rsid w:val="EE6BFA9F"/>
    <w:rsid w:val="EF674D98"/>
    <w:rsid w:val="EF79DE1E"/>
    <w:rsid w:val="EFEDC5E9"/>
    <w:rsid w:val="EFF3C095"/>
    <w:rsid w:val="FBE590AA"/>
    <w:rsid w:val="FC9FC90E"/>
    <w:rsid w:val="FDC435AF"/>
    <w:rsid w:val="FE734873"/>
    <w:rsid w:val="FFEFAEA6"/>
    <w:rsid w:val="FFFBD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1012</Words>
  <Characters>1031</Characters>
  <Lines>0</Lines>
  <Paragraphs>0</Paragraphs>
  <TotalTime>82</TotalTime>
  <ScaleCrop>false</ScaleCrop>
  <LinksUpToDate>false</LinksUpToDate>
  <CharactersWithSpaces>1085</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2022-05-02T18:32:00Z</dcterms:created>
  <dc:creator>张国政</dc:creator>
  <cp:lastModifiedBy>baixin</cp:lastModifiedBy>
  <cp:lastPrinted>2022-06-03T19:26:00Z</cp:lastPrinted>
  <dcterms:modified xsi:type="dcterms:W3CDTF">2022-06-21T14:22:38Z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38DDE5A25A9247B8B0EE1EB40F0D8747</vt:lpwstr>
  </property>
</Properties>
</file>